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63C41">
      <w:pPr>
        <w:spacing w:line="600" w:lineRule="exact"/>
        <w:jc w:val="center"/>
        <w:rPr>
          <w:rFonts w:hint="eastAsia" w:asciiTheme="majorEastAsia" w:hAnsiTheme="majorEastAsia" w:eastAsiaTheme="majorEastAsia" w:cstheme="majorEastAsia"/>
          <w:b/>
          <w:bCs/>
          <w:w w:val="85"/>
          <w:kern w:val="0"/>
          <w:sz w:val="44"/>
          <w:szCs w:val="44"/>
        </w:rPr>
      </w:pPr>
      <w:r>
        <w:rPr>
          <w:rFonts w:hint="eastAsia" w:asciiTheme="majorEastAsia" w:hAnsiTheme="majorEastAsia" w:eastAsiaTheme="majorEastAsia" w:cstheme="majorEastAsia"/>
          <w:b/>
          <w:bCs/>
          <w:w w:val="85"/>
          <w:kern w:val="0"/>
          <w:sz w:val="44"/>
          <w:szCs w:val="44"/>
        </w:rPr>
        <w:t> 202</w:t>
      </w:r>
      <w:r>
        <w:rPr>
          <w:rFonts w:hint="eastAsia" w:asciiTheme="majorEastAsia" w:hAnsiTheme="majorEastAsia" w:eastAsiaTheme="majorEastAsia" w:cstheme="majorEastAsia"/>
          <w:b/>
          <w:bCs/>
          <w:w w:val="85"/>
          <w:kern w:val="0"/>
          <w:sz w:val="44"/>
          <w:szCs w:val="44"/>
          <w:lang w:val="en-US" w:eastAsia="zh-CN"/>
        </w:rPr>
        <w:t>4</w:t>
      </w:r>
      <w:r>
        <w:rPr>
          <w:rFonts w:hint="eastAsia" w:asciiTheme="majorEastAsia" w:hAnsiTheme="majorEastAsia" w:eastAsiaTheme="majorEastAsia" w:cstheme="majorEastAsia"/>
          <w:b/>
          <w:bCs/>
          <w:w w:val="85"/>
          <w:kern w:val="0"/>
          <w:sz w:val="44"/>
          <w:szCs w:val="44"/>
        </w:rPr>
        <w:t>年度新晃</w:t>
      </w:r>
      <w:r>
        <w:rPr>
          <w:rFonts w:hint="eastAsia" w:asciiTheme="majorEastAsia" w:hAnsiTheme="majorEastAsia" w:eastAsiaTheme="majorEastAsia" w:cstheme="majorEastAsia"/>
          <w:b/>
          <w:bCs/>
          <w:w w:val="85"/>
          <w:kern w:val="0"/>
          <w:sz w:val="44"/>
          <w:szCs w:val="44"/>
          <w:lang w:eastAsia="zh-CN"/>
        </w:rPr>
        <w:t>县住建局</w:t>
      </w:r>
      <w:r>
        <w:rPr>
          <w:rFonts w:hint="eastAsia" w:asciiTheme="majorEastAsia" w:hAnsiTheme="majorEastAsia" w:eastAsiaTheme="majorEastAsia" w:cstheme="majorEastAsia"/>
          <w:b/>
          <w:bCs/>
          <w:w w:val="85"/>
          <w:kern w:val="0"/>
          <w:sz w:val="44"/>
          <w:szCs w:val="44"/>
        </w:rPr>
        <w:t>财政支出项目</w:t>
      </w:r>
      <w:r>
        <w:rPr>
          <w:rFonts w:hint="eastAsia" w:asciiTheme="majorEastAsia" w:hAnsiTheme="majorEastAsia" w:eastAsiaTheme="majorEastAsia" w:cstheme="majorEastAsia"/>
          <w:b/>
          <w:bCs/>
          <w:w w:val="85"/>
          <w:kern w:val="0"/>
          <w:sz w:val="44"/>
          <w:szCs w:val="44"/>
          <w:lang w:val="en-US" w:eastAsia="zh-CN"/>
        </w:rPr>
        <w:t xml:space="preserve">         （城镇老旧小区改造——上级资金）</w:t>
      </w:r>
      <w:r>
        <w:rPr>
          <w:rFonts w:hint="eastAsia" w:asciiTheme="majorEastAsia" w:hAnsiTheme="majorEastAsia" w:eastAsiaTheme="majorEastAsia" w:cstheme="majorEastAsia"/>
          <w:b/>
          <w:bCs/>
          <w:w w:val="85"/>
          <w:kern w:val="0"/>
          <w:sz w:val="44"/>
          <w:szCs w:val="44"/>
        </w:rPr>
        <w:t>绩效自评报告</w:t>
      </w:r>
    </w:p>
    <w:p w14:paraId="4F8849ED">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firstLine="602" w:firstLineChars="200"/>
        <w:jc w:val="left"/>
        <w:textAlignment w:val="auto"/>
        <w:rPr>
          <w:rFonts w:hint="eastAsia" w:ascii="宋体" w:hAnsi="宋体" w:eastAsia="宋体" w:cs="宋体"/>
          <w:b/>
          <w:bCs/>
          <w:sz w:val="30"/>
          <w:szCs w:val="30"/>
        </w:rPr>
      </w:pPr>
      <w:r>
        <w:rPr>
          <w:rFonts w:hint="eastAsia" w:ascii="宋体" w:hAnsi="宋体" w:eastAsia="宋体" w:cs="宋体"/>
          <w:b/>
          <w:bCs/>
          <w:sz w:val="30"/>
          <w:szCs w:val="30"/>
        </w:rPr>
        <w:t>基本情况</w:t>
      </w:r>
    </w:p>
    <w:p w14:paraId="0234A211">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ind w:firstLine="590" w:firstLineChars="196"/>
        <w:textAlignment w:val="auto"/>
        <w:rPr>
          <w:rFonts w:hint="eastAsia" w:ascii="宋体" w:hAnsi="宋体" w:eastAsia="宋体" w:cs="宋体"/>
          <w:b/>
          <w:sz w:val="30"/>
          <w:szCs w:val="30"/>
        </w:rPr>
      </w:pPr>
      <w:r>
        <w:rPr>
          <w:rFonts w:hint="eastAsia" w:ascii="宋体" w:hAnsi="宋体" w:eastAsia="宋体" w:cs="宋体"/>
          <w:b/>
          <w:sz w:val="30"/>
          <w:szCs w:val="30"/>
          <w:lang w:val="en-US" w:eastAsia="zh-CN"/>
        </w:rPr>
        <w:t>(</w:t>
      </w:r>
      <w:r>
        <w:rPr>
          <w:rFonts w:hint="eastAsia" w:ascii="宋体" w:hAnsi="宋体" w:eastAsia="宋体" w:cs="宋体"/>
          <w:b/>
          <w:sz w:val="30"/>
          <w:szCs w:val="30"/>
        </w:rPr>
        <w:t>一</w:t>
      </w:r>
      <w:r>
        <w:rPr>
          <w:rFonts w:hint="eastAsia" w:ascii="宋体" w:hAnsi="宋体" w:eastAsia="宋体" w:cs="宋体"/>
          <w:b/>
          <w:sz w:val="30"/>
          <w:szCs w:val="30"/>
          <w:lang w:val="en-US" w:eastAsia="zh-CN"/>
        </w:rPr>
        <w:t>)</w:t>
      </w:r>
      <w:r>
        <w:rPr>
          <w:rFonts w:hint="eastAsia" w:ascii="宋体" w:hAnsi="宋体" w:eastAsia="宋体" w:cs="宋体"/>
          <w:b/>
          <w:sz w:val="30"/>
          <w:szCs w:val="30"/>
        </w:rPr>
        <w:t>、项目概况</w:t>
      </w:r>
    </w:p>
    <w:p w14:paraId="76E49432">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ind w:firstLine="480"/>
        <w:textAlignment w:val="auto"/>
        <w:rPr>
          <w:rFonts w:hint="eastAsia" w:ascii="宋体" w:hAnsi="宋体" w:eastAsia="宋体" w:cs="宋体"/>
          <w:b w:val="0"/>
          <w:bCs/>
          <w:color w:val="auto"/>
          <w:sz w:val="30"/>
          <w:szCs w:val="30"/>
          <w:lang w:val="en-US" w:eastAsia="zh-CN"/>
        </w:rPr>
      </w:pPr>
      <w:r>
        <w:rPr>
          <w:rFonts w:hint="eastAsia" w:ascii="宋体" w:hAnsi="宋体" w:eastAsia="宋体" w:cs="宋体"/>
          <w:b w:val="0"/>
          <w:bCs/>
          <w:color w:val="auto"/>
          <w:sz w:val="30"/>
          <w:szCs w:val="30"/>
          <w:lang w:val="en-US" w:eastAsia="zh-CN"/>
        </w:rPr>
        <w:t>成功申报5个项目入库</w:t>
      </w:r>
      <w:r>
        <w:rPr>
          <w:rFonts w:hint="eastAsia" w:ascii="宋体" w:hAnsi="宋体" w:eastAsia="宋体" w:cs="宋体"/>
          <w:b/>
          <w:color w:val="auto"/>
          <w:sz w:val="30"/>
          <w:szCs w:val="30"/>
          <w:lang w:val="en-US" w:eastAsia="zh-CN"/>
        </w:rPr>
        <w:t>。</w:t>
      </w:r>
      <w:r>
        <w:rPr>
          <w:rFonts w:hint="eastAsia" w:ascii="宋体" w:hAnsi="宋体" w:eastAsia="宋体" w:cs="宋体"/>
          <w:b w:val="0"/>
          <w:bCs/>
          <w:color w:val="auto"/>
          <w:sz w:val="30"/>
          <w:szCs w:val="30"/>
          <w:lang w:val="en-US" w:eastAsia="zh-CN"/>
        </w:rPr>
        <w:t>城西新区污水管网建设工程、教师新村老旧小区改造配套基础设施建设、上菜园片区老旧小区配套基础设施建设、山羊坪片区老旧小区改造项目、平溪河流域水环境治理工程成功申报入库中央预算内投资项目，共获得中央预算内资金3533万元。</w:t>
      </w:r>
    </w:p>
    <w:p w14:paraId="50F9D51B">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ind w:firstLine="480"/>
        <w:textAlignment w:val="auto"/>
        <w:rPr>
          <w:rFonts w:hint="eastAsia" w:ascii="宋体" w:hAnsi="宋体" w:eastAsia="宋体" w:cs="宋体"/>
          <w:b/>
          <w:sz w:val="30"/>
          <w:szCs w:val="30"/>
        </w:rPr>
      </w:pPr>
      <w:r>
        <w:rPr>
          <w:rFonts w:hint="eastAsia" w:ascii="宋体" w:hAnsi="宋体" w:eastAsia="宋体" w:cs="宋体"/>
          <w:b/>
          <w:sz w:val="30"/>
          <w:szCs w:val="30"/>
          <w:lang w:val="en-US" w:eastAsia="zh-CN"/>
        </w:rPr>
        <w:t>(</w:t>
      </w:r>
      <w:r>
        <w:rPr>
          <w:rFonts w:hint="eastAsia" w:ascii="宋体" w:hAnsi="宋体" w:eastAsia="宋体" w:cs="宋体"/>
          <w:b/>
          <w:sz w:val="30"/>
          <w:szCs w:val="30"/>
        </w:rPr>
        <w:t>二</w:t>
      </w:r>
      <w:r>
        <w:rPr>
          <w:rFonts w:hint="eastAsia" w:ascii="宋体" w:hAnsi="宋体" w:eastAsia="宋体" w:cs="宋体"/>
          <w:b/>
          <w:sz w:val="30"/>
          <w:szCs w:val="30"/>
          <w:lang w:val="en-US" w:eastAsia="zh-CN"/>
        </w:rPr>
        <w:t>)</w:t>
      </w:r>
      <w:r>
        <w:rPr>
          <w:rFonts w:hint="eastAsia" w:ascii="宋体" w:hAnsi="宋体" w:eastAsia="宋体" w:cs="宋体"/>
          <w:b/>
          <w:sz w:val="30"/>
          <w:szCs w:val="30"/>
        </w:rPr>
        <w:t>、</w:t>
      </w:r>
      <w:r>
        <w:rPr>
          <w:rFonts w:hint="eastAsia" w:ascii="宋体" w:hAnsi="宋体" w:eastAsia="宋体" w:cs="宋体"/>
          <w:sz w:val="30"/>
          <w:szCs w:val="30"/>
        </w:rPr>
        <w:t>项目绩效目标</w:t>
      </w:r>
    </w:p>
    <w:p w14:paraId="793F18B5">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b/>
          <w:bCs/>
          <w:sz w:val="30"/>
          <w:szCs w:val="30"/>
        </w:rPr>
      </w:pPr>
      <w:r>
        <w:rPr>
          <w:rFonts w:hint="eastAsia" w:ascii="宋体" w:hAnsi="宋体" w:eastAsia="宋体" w:cs="宋体"/>
          <w:b w:val="0"/>
          <w:bCs w:val="0"/>
          <w:sz w:val="30"/>
          <w:szCs w:val="30"/>
        </w:rPr>
        <w:t>实施42个城镇老旧小区改造项目</w:t>
      </w:r>
      <w:r>
        <w:rPr>
          <w:rFonts w:hint="eastAsia" w:ascii="宋体" w:hAnsi="宋体" w:eastAsia="宋体" w:cs="宋体"/>
          <w:b/>
          <w:bCs/>
          <w:sz w:val="30"/>
          <w:szCs w:val="30"/>
        </w:rPr>
        <w:t>。</w:t>
      </w:r>
    </w:p>
    <w:p w14:paraId="63540876">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sz w:val="30"/>
          <w:szCs w:val="30"/>
          <w:lang w:val="en-US" w:eastAsia="zh-CN"/>
        </w:rPr>
      </w:pPr>
      <w:r>
        <w:rPr>
          <w:rFonts w:hint="eastAsia" w:ascii="宋体" w:hAnsi="宋体" w:eastAsia="宋体" w:cs="宋体"/>
          <w:sz w:val="30"/>
          <w:szCs w:val="30"/>
        </w:rPr>
        <w:t>落实情况：202</w:t>
      </w:r>
      <w:r>
        <w:rPr>
          <w:rFonts w:hint="eastAsia" w:ascii="宋体" w:hAnsi="宋体" w:eastAsia="宋体" w:cs="宋体"/>
          <w:sz w:val="30"/>
          <w:szCs w:val="30"/>
          <w:lang w:val="en-US" w:eastAsia="zh-CN"/>
        </w:rPr>
        <w:t>4</w:t>
      </w:r>
      <w:r>
        <w:rPr>
          <w:rFonts w:hint="eastAsia" w:ascii="宋体" w:hAnsi="宋体" w:eastAsia="宋体" w:cs="宋体"/>
          <w:sz w:val="30"/>
          <w:szCs w:val="30"/>
        </w:rPr>
        <w:t>年实际实施完成城镇老旧小区改造45个，共涉及楼栋108栋、住户1678户、建筑面积14.4万平方米，完成投资4777万元。</w:t>
      </w:r>
      <w:r>
        <w:rPr>
          <w:rFonts w:hint="eastAsia" w:ascii="宋体" w:hAnsi="宋体" w:eastAsia="宋体" w:cs="宋体"/>
          <w:sz w:val="30"/>
          <w:szCs w:val="30"/>
          <w:lang w:val="en-US" w:eastAsia="zh-CN"/>
        </w:rPr>
        <w:t>第三方绩效评估满意通过。</w:t>
      </w:r>
    </w:p>
    <w:p w14:paraId="4547E4AA">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2" w:firstLineChars="200"/>
        <w:jc w:val="left"/>
        <w:textAlignment w:val="auto"/>
        <w:rPr>
          <w:rFonts w:hint="eastAsia" w:ascii="宋体" w:hAnsi="宋体" w:eastAsia="宋体" w:cs="宋体"/>
          <w:b/>
          <w:bCs/>
          <w:sz w:val="30"/>
          <w:szCs w:val="30"/>
        </w:rPr>
      </w:pPr>
      <w:r>
        <w:rPr>
          <w:rFonts w:hint="eastAsia" w:ascii="宋体" w:hAnsi="宋体" w:eastAsia="宋体" w:cs="宋体"/>
          <w:b/>
          <w:bCs/>
          <w:sz w:val="30"/>
          <w:szCs w:val="30"/>
        </w:rPr>
        <w:t>二、绩效评价工作开展情况</w:t>
      </w:r>
    </w:p>
    <w:p w14:paraId="6169CDFF">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（一）绩效评价目的、对象和范围。</w:t>
      </w:r>
    </w:p>
    <w:p w14:paraId="57432A12">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通过202</w:t>
      </w:r>
      <w:r>
        <w:rPr>
          <w:rFonts w:hint="eastAsia" w:ascii="宋体" w:hAnsi="宋体" w:eastAsia="宋体" w:cs="宋体"/>
          <w:color w:val="000000"/>
          <w:kern w:val="0"/>
          <w:sz w:val="30"/>
          <w:szCs w:val="30"/>
          <w:lang w:val="en-US" w:eastAsia="zh-CN"/>
        </w:rPr>
        <w:t>4</w:t>
      </w:r>
      <w:r>
        <w:rPr>
          <w:rFonts w:hint="eastAsia" w:ascii="宋体" w:hAnsi="宋体" w:eastAsia="宋体" w:cs="宋体"/>
          <w:color w:val="000000"/>
          <w:kern w:val="0"/>
          <w:sz w:val="30"/>
          <w:szCs w:val="30"/>
        </w:rPr>
        <w:t>年度</w:t>
      </w:r>
      <w:r>
        <w:rPr>
          <w:rFonts w:hint="eastAsia" w:ascii="宋体" w:hAnsi="宋体" w:eastAsia="宋体" w:cs="宋体"/>
          <w:color w:val="000000"/>
          <w:kern w:val="0"/>
          <w:sz w:val="30"/>
          <w:szCs w:val="30"/>
          <w:lang w:eastAsia="zh-CN"/>
        </w:rPr>
        <w:t>城镇老旧小区改造</w:t>
      </w:r>
      <w:r>
        <w:rPr>
          <w:rFonts w:hint="eastAsia" w:ascii="宋体" w:hAnsi="宋体" w:eastAsia="宋体" w:cs="宋体"/>
          <w:color w:val="000000"/>
          <w:kern w:val="0"/>
          <w:sz w:val="30"/>
          <w:szCs w:val="30"/>
          <w:lang w:val="en-US" w:eastAsia="zh-CN"/>
        </w:rPr>
        <w:t>-上级资金</w:t>
      </w:r>
      <w:r>
        <w:rPr>
          <w:rFonts w:hint="eastAsia" w:ascii="宋体" w:hAnsi="宋体" w:eastAsia="宋体" w:cs="宋体"/>
          <w:color w:val="000000"/>
          <w:kern w:val="0"/>
          <w:sz w:val="30"/>
          <w:szCs w:val="30"/>
        </w:rPr>
        <w:t>项目绩效的绩效评价,了解202</w:t>
      </w:r>
      <w:r>
        <w:rPr>
          <w:rFonts w:hint="eastAsia" w:ascii="宋体" w:hAnsi="宋体" w:eastAsia="宋体" w:cs="宋体"/>
          <w:color w:val="000000"/>
          <w:kern w:val="0"/>
          <w:sz w:val="30"/>
          <w:szCs w:val="30"/>
          <w:lang w:val="en-US" w:eastAsia="zh-CN"/>
        </w:rPr>
        <w:t>4</w:t>
      </w:r>
      <w:r>
        <w:rPr>
          <w:rFonts w:hint="eastAsia" w:ascii="宋体" w:hAnsi="宋体" w:eastAsia="宋体" w:cs="宋体"/>
          <w:color w:val="000000"/>
          <w:kern w:val="0"/>
          <w:sz w:val="30"/>
          <w:szCs w:val="30"/>
        </w:rPr>
        <w:t>年度</w:t>
      </w:r>
      <w:r>
        <w:rPr>
          <w:rFonts w:hint="eastAsia" w:ascii="宋体" w:hAnsi="宋体" w:eastAsia="宋体" w:cs="宋体"/>
          <w:color w:val="000000"/>
          <w:kern w:val="0"/>
          <w:sz w:val="30"/>
          <w:szCs w:val="30"/>
          <w:lang w:eastAsia="zh-CN"/>
        </w:rPr>
        <w:t>城镇老旧小区改造</w:t>
      </w:r>
      <w:r>
        <w:rPr>
          <w:rFonts w:hint="eastAsia" w:ascii="宋体" w:hAnsi="宋体" w:eastAsia="宋体" w:cs="宋体"/>
          <w:color w:val="000000"/>
          <w:kern w:val="0"/>
          <w:sz w:val="30"/>
          <w:szCs w:val="30"/>
          <w:lang w:val="en-US" w:eastAsia="zh-CN"/>
        </w:rPr>
        <w:t>-上级资金</w:t>
      </w:r>
      <w:r>
        <w:rPr>
          <w:rFonts w:hint="eastAsia" w:ascii="宋体" w:hAnsi="宋体" w:eastAsia="宋体" w:cs="宋体"/>
          <w:color w:val="000000"/>
          <w:kern w:val="0"/>
          <w:sz w:val="30"/>
          <w:szCs w:val="30"/>
        </w:rPr>
        <w:t>项目经费的来源、使用和管理情况，项目的组织实施及事后的监督情况;评价</w:t>
      </w:r>
      <w:r>
        <w:rPr>
          <w:rFonts w:hint="eastAsia" w:ascii="宋体" w:hAnsi="宋体" w:eastAsia="宋体" w:cs="宋体"/>
          <w:color w:val="000000"/>
          <w:kern w:val="0"/>
          <w:sz w:val="30"/>
          <w:szCs w:val="30"/>
          <w:lang w:eastAsia="zh-CN"/>
        </w:rPr>
        <w:t>城镇老旧小区改造</w:t>
      </w:r>
      <w:r>
        <w:rPr>
          <w:rFonts w:hint="eastAsia" w:ascii="宋体" w:hAnsi="宋体" w:eastAsia="宋体" w:cs="宋体"/>
          <w:color w:val="000000"/>
          <w:kern w:val="0"/>
          <w:sz w:val="30"/>
          <w:szCs w:val="30"/>
          <w:lang w:val="en-US" w:eastAsia="zh-CN"/>
        </w:rPr>
        <w:t>-上级资金</w:t>
      </w:r>
      <w:r>
        <w:rPr>
          <w:rFonts w:hint="eastAsia" w:ascii="宋体" w:hAnsi="宋体" w:eastAsia="宋体" w:cs="宋体"/>
          <w:color w:val="000000"/>
          <w:kern w:val="0"/>
          <w:sz w:val="30"/>
          <w:szCs w:val="30"/>
        </w:rPr>
        <w:t>项目经费使用是否达到预期目标,总结经验,分析问题,强化</w:t>
      </w:r>
      <w:r>
        <w:rPr>
          <w:rFonts w:hint="eastAsia" w:ascii="宋体" w:hAnsi="宋体" w:eastAsia="宋体" w:cs="宋体"/>
          <w:color w:val="000000"/>
          <w:kern w:val="0"/>
          <w:sz w:val="30"/>
          <w:szCs w:val="30"/>
          <w:lang w:eastAsia="zh-CN"/>
        </w:rPr>
        <w:t>城镇老旧小区改造</w:t>
      </w:r>
      <w:r>
        <w:rPr>
          <w:rFonts w:hint="eastAsia" w:ascii="宋体" w:hAnsi="宋体" w:eastAsia="宋体" w:cs="宋体"/>
          <w:color w:val="000000"/>
          <w:kern w:val="0"/>
          <w:sz w:val="30"/>
          <w:szCs w:val="30"/>
          <w:lang w:val="en-US" w:eastAsia="zh-CN"/>
        </w:rPr>
        <w:t>-上级资金</w:t>
      </w:r>
      <w:r>
        <w:rPr>
          <w:rFonts w:hint="eastAsia" w:ascii="宋体" w:hAnsi="宋体" w:eastAsia="宋体" w:cs="宋体"/>
          <w:color w:val="000000"/>
          <w:kern w:val="0"/>
          <w:sz w:val="30"/>
          <w:szCs w:val="30"/>
        </w:rPr>
        <w:t>项目经费的管理,为以后</w:t>
      </w:r>
      <w:r>
        <w:rPr>
          <w:rFonts w:hint="eastAsia" w:ascii="宋体" w:hAnsi="宋体" w:eastAsia="宋体" w:cs="宋体"/>
          <w:color w:val="000000"/>
          <w:kern w:val="0"/>
          <w:sz w:val="30"/>
          <w:szCs w:val="30"/>
          <w:lang w:eastAsia="zh-CN"/>
        </w:rPr>
        <w:t>城镇老旧小区改造</w:t>
      </w:r>
      <w:r>
        <w:rPr>
          <w:rFonts w:hint="eastAsia" w:ascii="宋体" w:hAnsi="宋体" w:eastAsia="宋体" w:cs="宋体"/>
          <w:color w:val="000000"/>
          <w:kern w:val="0"/>
          <w:sz w:val="30"/>
          <w:szCs w:val="30"/>
          <w:lang w:val="en-US" w:eastAsia="zh-CN"/>
        </w:rPr>
        <w:t>-上级资金</w:t>
      </w:r>
      <w:r>
        <w:rPr>
          <w:rFonts w:hint="eastAsia" w:ascii="宋体" w:hAnsi="宋体" w:eastAsia="宋体" w:cs="宋体"/>
          <w:color w:val="000000"/>
          <w:kern w:val="0"/>
          <w:sz w:val="30"/>
          <w:szCs w:val="30"/>
        </w:rPr>
        <w:t>项目经费管理和预算安排提供参考依据。同时，及时总结经验，分析存在的问题，采取切实措施进一步改进和增强财政支出项目管理，切实提高资金使用效益。</w:t>
      </w:r>
    </w:p>
    <w:p w14:paraId="75FEB4D5">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(二)绩效评价原则、评价指标体系（附表说明）、评价方法、评价标准等。</w:t>
      </w:r>
    </w:p>
    <w:p w14:paraId="2739DA9F">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1、绩效评价原则</w:t>
      </w:r>
    </w:p>
    <w:p w14:paraId="5F6F2C5A">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遵循科学、规范、公正、公开和绩效相关性原则。</w:t>
      </w:r>
    </w:p>
    <w:p w14:paraId="4877A2F5">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2、评价指标体系（附表说明）</w:t>
      </w:r>
    </w:p>
    <w:p w14:paraId="45C42A31">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202</w:t>
      </w:r>
      <w:r>
        <w:rPr>
          <w:rFonts w:hint="eastAsia" w:ascii="宋体" w:hAnsi="宋体" w:eastAsia="宋体" w:cs="宋体"/>
          <w:color w:val="000000"/>
          <w:sz w:val="30"/>
          <w:szCs w:val="30"/>
          <w:lang w:val="en-US" w:eastAsia="zh-CN"/>
        </w:rPr>
        <w:t>4</w:t>
      </w:r>
      <w:r>
        <w:rPr>
          <w:rFonts w:hint="eastAsia" w:ascii="宋体" w:hAnsi="宋体" w:eastAsia="宋体" w:cs="宋体"/>
          <w:color w:val="000000"/>
          <w:sz w:val="30"/>
          <w:szCs w:val="30"/>
        </w:rPr>
        <w:t>年度新晃县项目绩效自评计分标准</w:t>
      </w:r>
    </w:p>
    <w:p w14:paraId="423B3156">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3、评价方法</w:t>
      </w:r>
    </w:p>
    <w:p w14:paraId="26553EB9">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1CD5FCDC">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4、评价标准</w:t>
      </w:r>
    </w:p>
    <w:p w14:paraId="655E652F">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77E6BB43">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（三）绩效评价过程</w:t>
      </w:r>
    </w:p>
    <w:p w14:paraId="53C46098">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根据晃财绩[202</w:t>
      </w:r>
      <w:r>
        <w:rPr>
          <w:rFonts w:hint="eastAsia" w:ascii="宋体" w:hAnsi="宋体" w:eastAsia="宋体" w:cs="宋体"/>
          <w:color w:val="000000"/>
          <w:sz w:val="30"/>
          <w:szCs w:val="30"/>
          <w:lang w:val="en-US" w:eastAsia="zh-CN"/>
        </w:rPr>
        <w:t>5</w:t>
      </w:r>
      <w:r>
        <w:rPr>
          <w:rFonts w:hint="eastAsia" w:ascii="宋体" w:hAnsi="宋体" w:eastAsia="宋体" w:cs="宋体"/>
          <w:color w:val="000000"/>
          <w:sz w:val="30"/>
          <w:szCs w:val="30"/>
        </w:rPr>
        <w:t>]</w:t>
      </w:r>
      <w:r>
        <w:rPr>
          <w:rFonts w:hint="eastAsia" w:ascii="宋体" w:hAnsi="宋体" w:eastAsia="宋体" w:cs="宋体"/>
          <w:color w:val="000000"/>
          <w:sz w:val="30"/>
          <w:szCs w:val="30"/>
          <w:lang w:val="en-US" w:eastAsia="zh-CN"/>
        </w:rPr>
        <w:t>1</w:t>
      </w:r>
      <w:r>
        <w:rPr>
          <w:rFonts w:hint="eastAsia" w:ascii="宋体" w:hAnsi="宋体" w:eastAsia="宋体" w:cs="宋体"/>
          <w:color w:val="000000"/>
          <w:sz w:val="30"/>
          <w:szCs w:val="30"/>
        </w:rPr>
        <w:t>号《关于开展202</w:t>
      </w:r>
      <w:r>
        <w:rPr>
          <w:rFonts w:hint="eastAsia" w:ascii="宋体" w:hAnsi="宋体" w:eastAsia="宋体" w:cs="宋体"/>
          <w:color w:val="000000"/>
          <w:sz w:val="30"/>
          <w:szCs w:val="30"/>
          <w:lang w:val="en-US" w:eastAsia="zh-CN"/>
        </w:rPr>
        <w:t>4</w:t>
      </w:r>
      <w:r>
        <w:rPr>
          <w:rFonts w:hint="eastAsia" w:ascii="宋体" w:hAnsi="宋体" w:eastAsia="宋体" w:cs="宋体"/>
          <w:color w:val="000000"/>
          <w:sz w:val="30"/>
          <w:szCs w:val="30"/>
        </w:rPr>
        <w:t>年度部门预算支出绩效自评工作的通知》，本次绩效评价重点评价农村危房改造补助资金项目资金的绩效情况，填报绩效项目自评申报表，在对所有取得的资料进行分析整理的基础上按照规定格式编写绩效评价工作报告，然后按照绩效评价资料清单上报县财政局。</w:t>
      </w:r>
    </w:p>
    <w:p w14:paraId="5A843E9A">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2" w:firstLineChars="200"/>
        <w:jc w:val="left"/>
        <w:textAlignment w:val="auto"/>
        <w:rPr>
          <w:rFonts w:hint="eastAsia" w:ascii="宋体" w:hAnsi="宋体" w:eastAsia="宋体" w:cs="宋体"/>
          <w:b/>
          <w:bCs/>
          <w:sz w:val="30"/>
          <w:szCs w:val="30"/>
        </w:rPr>
      </w:pPr>
      <w:r>
        <w:rPr>
          <w:rFonts w:hint="eastAsia" w:ascii="宋体" w:hAnsi="宋体" w:eastAsia="宋体" w:cs="宋体"/>
          <w:b/>
          <w:bCs/>
          <w:sz w:val="30"/>
          <w:szCs w:val="30"/>
        </w:rPr>
        <w:t>三、综合评价情况及评价结论（附相关评分表）</w:t>
      </w:r>
    </w:p>
    <w:p w14:paraId="7CAD2110">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ind w:firstLine="480"/>
        <w:textAlignment w:val="auto"/>
        <w:rPr>
          <w:rFonts w:hint="eastAsia" w:ascii="宋体" w:hAnsi="宋体" w:eastAsia="宋体" w:cs="宋体"/>
          <w:b/>
          <w:sz w:val="30"/>
          <w:szCs w:val="30"/>
        </w:rPr>
      </w:pPr>
    </w:p>
    <w:p w14:paraId="444BEB2C">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（一）项目绩效情况</w:t>
      </w:r>
    </w:p>
    <w:p w14:paraId="546A3692">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1.完成了预期绩效目标任务</w:t>
      </w:r>
    </w:p>
    <w:p w14:paraId="7C5C720C">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420" w:leftChars="200"/>
        <w:textAlignment w:val="auto"/>
        <w:rPr>
          <w:rFonts w:hint="eastAsia" w:ascii="宋体" w:hAnsi="宋体" w:eastAsia="宋体" w:cs="宋体"/>
          <w:sz w:val="30"/>
          <w:szCs w:val="30"/>
        </w:rPr>
      </w:pPr>
      <w:r>
        <w:rPr>
          <w:rFonts w:hint="eastAsia" w:ascii="宋体" w:hAnsi="宋体" w:eastAsia="宋体" w:cs="宋体"/>
          <w:sz w:val="30"/>
          <w:szCs w:val="30"/>
        </w:rPr>
        <w:t>根据《湖南省物业管理办法》《湖南省城市综合管理条例》等法规文件精神，梳理出物业管理过程中各部门相关职责，按照“条块结合、以块为主，乡镇协调、属地管理”的原则，分门别类指导建立新建住宅小区、老旧住宅小区、分散式住宅楼的物业管理模式，进一步理顺物业管理体制机制。</w:t>
      </w:r>
    </w:p>
    <w:p w14:paraId="2E2A7093">
      <w:pPr>
        <w:pStyle w:val="8"/>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sz w:val="30"/>
          <w:szCs w:val="30"/>
        </w:rPr>
      </w:pPr>
      <w:r>
        <w:rPr>
          <w:rFonts w:hint="eastAsia" w:ascii="宋体" w:hAnsi="宋体" w:eastAsia="宋体" w:cs="宋体"/>
          <w:bCs/>
          <w:color w:val="000000"/>
          <w:sz w:val="30"/>
          <w:szCs w:val="30"/>
        </w:rPr>
        <w:t>2、</w:t>
      </w:r>
      <w:r>
        <w:rPr>
          <w:rFonts w:hint="eastAsia" w:ascii="宋体" w:hAnsi="宋体" w:eastAsia="宋体" w:cs="宋体"/>
          <w:b w:val="0"/>
          <w:bCs/>
          <w:sz w:val="30"/>
          <w:szCs w:val="30"/>
        </w:rPr>
        <w:t>防范化解住建民生领域舆情风险</w:t>
      </w:r>
      <w:r>
        <w:rPr>
          <w:rFonts w:hint="eastAsia" w:ascii="宋体" w:hAnsi="宋体" w:eastAsia="宋体" w:cs="宋体"/>
          <w:b/>
          <w:sz w:val="30"/>
          <w:szCs w:val="30"/>
        </w:rPr>
        <w:t>，</w:t>
      </w:r>
      <w:r>
        <w:rPr>
          <w:rFonts w:hint="eastAsia" w:ascii="宋体" w:hAnsi="宋体" w:eastAsia="宋体" w:cs="宋体"/>
          <w:sz w:val="30"/>
          <w:szCs w:val="30"/>
        </w:rPr>
        <w:t>全面清理整顿公租房、廉租房住户情况，全面加大租赁住房补贴发放力度。加大农村住房安全保障力度。加大老旧小区改造的管理力度。推进城镇小区物业管理有较大改观。</w:t>
      </w:r>
    </w:p>
    <w:p w14:paraId="088B0EFA">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638" w:leftChars="304"/>
        <w:textAlignment w:val="auto"/>
        <w:rPr>
          <w:rFonts w:hint="eastAsia" w:ascii="宋体" w:hAnsi="宋体" w:eastAsia="宋体" w:cs="宋体"/>
          <w:b/>
          <w:bCs/>
          <w:sz w:val="30"/>
          <w:szCs w:val="30"/>
        </w:rPr>
      </w:pPr>
    </w:p>
    <w:p w14:paraId="452990D9">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bCs/>
          <w:color w:val="000000"/>
          <w:sz w:val="30"/>
          <w:szCs w:val="30"/>
        </w:rPr>
        <w:t xml:space="preserve"> </w:t>
      </w:r>
      <w:r>
        <w:rPr>
          <w:rFonts w:hint="eastAsia" w:ascii="宋体" w:hAnsi="宋体" w:eastAsia="宋体" w:cs="宋体"/>
          <w:color w:val="000000"/>
          <w:sz w:val="30"/>
          <w:szCs w:val="30"/>
        </w:rPr>
        <w:t>（二）评价结论（附相关评分表）</w:t>
      </w:r>
    </w:p>
    <w:p w14:paraId="40FF6FEE">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根据对我</w:t>
      </w:r>
      <w:r>
        <w:rPr>
          <w:rFonts w:hint="eastAsia" w:ascii="宋体" w:hAnsi="宋体" w:eastAsia="宋体" w:cs="宋体"/>
          <w:color w:val="000000"/>
          <w:sz w:val="30"/>
          <w:szCs w:val="30"/>
          <w:lang w:eastAsia="zh-CN"/>
        </w:rPr>
        <w:t>局</w:t>
      </w:r>
      <w:r>
        <w:rPr>
          <w:rFonts w:hint="eastAsia" w:ascii="宋体" w:hAnsi="宋体" w:eastAsia="宋体" w:cs="宋体"/>
          <w:color w:val="000000"/>
          <w:sz w:val="30"/>
          <w:szCs w:val="30"/>
        </w:rPr>
        <w:t>202</w:t>
      </w:r>
      <w:r>
        <w:rPr>
          <w:rFonts w:hint="eastAsia" w:ascii="宋体" w:hAnsi="宋体" w:eastAsia="宋体" w:cs="宋体"/>
          <w:color w:val="000000"/>
          <w:sz w:val="30"/>
          <w:szCs w:val="30"/>
          <w:lang w:val="en-US" w:eastAsia="zh-CN"/>
        </w:rPr>
        <w:t>4</w:t>
      </w:r>
      <w:r>
        <w:rPr>
          <w:rFonts w:hint="eastAsia" w:ascii="宋体" w:hAnsi="宋体" w:eastAsia="宋体" w:cs="宋体"/>
          <w:color w:val="000000"/>
          <w:sz w:val="30"/>
          <w:szCs w:val="30"/>
        </w:rPr>
        <w:t>年项目支出绩效评价指标体系和绩效情况的检查，202</w:t>
      </w:r>
      <w:r>
        <w:rPr>
          <w:rFonts w:hint="eastAsia" w:ascii="宋体" w:hAnsi="宋体" w:eastAsia="宋体" w:cs="宋体"/>
          <w:color w:val="000000"/>
          <w:sz w:val="30"/>
          <w:szCs w:val="30"/>
          <w:lang w:val="en-US" w:eastAsia="zh-CN"/>
        </w:rPr>
        <w:t>4</w:t>
      </w:r>
      <w:r>
        <w:rPr>
          <w:rFonts w:hint="eastAsia" w:ascii="宋体" w:hAnsi="宋体" w:eastAsia="宋体" w:cs="宋体"/>
          <w:color w:val="000000"/>
          <w:sz w:val="30"/>
          <w:szCs w:val="30"/>
        </w:rPr>
        <w:t>年我</w:t>
      </w:r>
      <w:r>
        <w:rPr>
          <w:rFonts w:hint="eastAsia" w:ascii="宋体" w:hAnsi="宋体" w:eastAsia="宋体" w:cs="宋体"/>
          <w:color w:val="000000"/>
          <w:sz w:val="30"/>
          <w:szCs w:val="30"/>
          <w:lang w:eastAsia="zh-CN"/>
        </w:rPr>
        <w:t>局</w:t>
      </w:r>
      <w:r>
        <w:rPr>
          <w:rFonts w:hint="eastAsia" w:ascii="宋体" w:hAnsi="宋体" w:eastAsia="宋体" w:cs="宋体"/>
          <w:color w:val="000000"/>
          <w:sz w:val="30"/>
          <w:szCs w:val="30"/>
        </w:rPr>
        <w:t>项目支出绩效自评分9</w:t>
      </w:r>
      <w:r>
        <w:rPr>
          <w:rFonts w:hint="eastAsia" w:ascii="宋体" w:hAnsi="宋体" w:eastAsia="宋体" w:cs="宋体"/>
          <w:color w:val="000000"/>
          <w:sz w:val="30"/>
          <w:szCs w:val="30"/>
          <w:lang w:val="en-US" w:eastAsia="zh-CN"/>
        </w:rPr>
        <w:t>5</w:t>
      </w:r>
      <w:r>
        <w:rPr>
          <w:rFonts w:hint="eastAsia" w:ascii="宋体" w:hAnsi="宋体" w:eastAsia="宋体" w:cs="宋体"/>
          <w:color w:val="000000"/>
          <w:sz w:val="30"/>
          <w:szCs w:val="30"/>
        </w:rPr>
        <w:t>分，为“优秀”等级（附件2-</w:t>
      </w:r>
      <w:r>
        <w:rPr>
          <w:rFonts w:hint="eastAsia" w:ascii="宋体" w:hAnsi="宋体" w:eastAsia="宋体" w:cs="宋体"/>
          <w:color w:val="000000"/>
          <w:sz w:val="30"/>
          <w:szCs w:val="30"/>
          <w:lang w:val="en-US" w:eastAsia="zh-CN"/>
        </w:rPr>
        <w:t>2-2</w:t>
      </w:r>
      <w:r>
        <w:rPr>
          <w:rFonts w:hint="eastAsia" w:ascii="宋体" w:hAnsi="宋体" w:eastAsia="宋体" w:cs="宋体"/>
          <w:color w:val="000000"/>
          <w:sz w:val="30"/>
          <w:szCs w:val="30"/>
        </w:rPr>
        <w:t>）。</w:t>
      </w:r>
    </w:p>
    <w:p w14:paraId="2A694E45">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    </w:t>
      </w:r>
    </w:p>
    <w:p w14:paraId="6634E192">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2" w:firstLineChars="200"/>
        <w:textAlignment w:val="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四、绩效评价指标分析</w:t>
      </w:r>
    </w:p>
    <w:p w14:paraId="56903AD4">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（一）项目决策情况。</w:t>
      </w:r>
    </w:p>
    <w:p w14:paraId="07259011">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本项目符合社会发展规划和部门年度工作计划，根据实际需要和工作特点制定近期实施计划，为项目的实施提供了较好的方向性指导。</w:t>
      </w:r>
    </w:p>
    <w:p w14:paraId="1AA8747B">
      <w:pPr>
        <w:pStyle w:val="3"/>
        <w:keepNext w:val="0"/>
        <w:keepLines w:val="0"/>
        <w:pageBreakBefore w:val="0"/>
        <w:widowControl w:val="0"/>
        <w:kinsoku/>
        <w:wordWrap/>
        <w:overflowPunct/>
        <w:topLinePunct w:val="0"/>
        <w:autoSpaceDE/>
        <w:autoSpaceDN/>
        <w:bidi w:val="0"/>
        <w:adjustRightInd/>
        <w:snapToGrid/>
        <w:spacing w:beforeAutospacing="0" w:afterAutospacing="0" w:line="360" w:lineRule="exact"/>
        <w:ind w:left="420" w:leftChars="200"/>
        <w:textAlignment w:val="auto"/>
        <w:rPr>
          <w:rFonts w:hint="eastAsia" w:ascii="宋体" w:hAnsi="宋体" w:eastAsia="宋体" w:cs="宋体"/>
          <w:b w:val="0"/>
          <w:bCs/>
          <w:sz w:val="30"/>
          <w:szCs w:val="30"/>
        </w:rPr>
      </w:pPr>
      <w:r>
        <w:rPr>
          <w:rFonts w:hint="eastAsia" w:ascii="宋体" w:hAnsi="宋体" w:eastAsia="宋体" w:cs="宋体"/>
          <w:b w:val="0"/>
          <w:bCs/>
          <w:color w:val="000000"/>
          <w:sz w:val="30"/>
          <w:szCs w:val="30"/>
        </w:rPr>
        <w:t>（二）项目过程情况。</w:t>
      </w:r>
    </w:p>
    <w:p w14:paraId="69E0EF0B">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jc w:val="left"/>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1、在老旧小区进行实地勘察，针对线路老化，飞线私搭问题严重存在隐患的</w:t>
      </w:r>
    </w:p>
    <w:p w14:paraId="51AEDF26">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56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2、修整翻建小区道路，做到道路通畅</w:t>
      </w:r>
      <w:bookmarkStart w:id="0" w:name="_GoBack"/>
      <w:bookmarkEnd w:id="0"/>
      <w:r>
        <w:rPr>
          <w:rFonts w:hint="eastAsia" w:ascii="宋体" w:hAnsi="宋体" w:eastAsia="宋体" w:cs="宋体"/>
          <w:sz w:val="30"/>
          <w:szCs w:val="30"/>
          <w:lang w:val="en-US" w:eastAsia="zh-CN"/>
        </w:rPr>
        <w:t>，路面平整无坑洼</w:t>
      </w:r>
    </w:p>
    <w:p w14:paraId="4202B983">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560"/>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3、疏通翻建地下排水管网，更换井盖，补建化粪池</w:t>
      </w:r>
    </w:p>
    <w:p w14:paraId="4C62B774">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   4、小区亮化，完善路灯照明，方便群众夜间出行</w:t>
      </w:r>
    </w:p>
    <w:p w14:paraId="190DC9AD">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exact"/>
        <w:textAlignment w:val="auto"/>
        <w:rPr>
          <w:rFonts w:hint="eastAsia" w:ascii="宋体" w:hAnsi="宋体" w:eastAsia="宋体" w:cs="宋体"/>
          <w:sz w:val="30"/>
          <w:szCs w:val="30"/>
          <w:lang w:val="en-US" w:eastAsia="zh-CN"/>
        </w:rPr>
      </w:pPr>
    </w:p>
    <w:p w14:paraId="0E0167A2">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jc w:val="left"/>
        <w:textAlignment w:val="auto"/>
        <w:rPr>
          <w:rFonts w:hint="eastAsia" w:ascii="宋体" w:hAnsi="宋体" w:eastAsia="宋体" w:cs="宋体"/>
          <w:b/>
          <w:bCs/>
          <w:sz w:val="30"/>
          <w:szCs w:val="30"/>
        </w:rPr>
      </w:pPr>
      <w:r>
        <w:rPr>
          <w:rFonts w:hint="eastAsia" w:ascii="宋体" w:hAnsi="宋体" w:eastAsia="宋体" w:cs="宋体"/>
          <w:sz w:val="30"/>
          <w:szCs w:val="30"/>
        </w:rPr>
        <w:t xml:space="preserve"> </w:t>
      </w:r>
      <w:r>
        <w:rPr>
          <w:rFonts w:hint="eastAsia" w:ascii="宋体" w:hAnsi="宋体" w:eastAsia="宋体" w:cs="宋体"/>
          <w:b/>
          <w:bCs/>
          <w:sz w:val="30"/>
          <w:szCs w:val="30"/>
        </w:rPr>
        <w:t>五、主要经验及做法、存在的问题及原因分析</w:t>
      </w:r>
    </w:p>
    <w:p w14:paraId="583B4869">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600" w:firstLineChars="200"/>
        <w:textAlignment w:val="auto"/>
        <w:rPr>
          <w:rFonts w:hint="eastAsia" w:ascii="宋体" w:hAnsi="宋体" w:eastAsia="宋体" w:cs="宋体"/>
          <w:sz w:val="30"/>
          <w:szCs w:val="30"/>
          <w:lang w:eastAsia="zh-CN"/>
        </w:rPr>
      </w:pPr>
      <w:r>
        <w:rPr>
          <w:rFonts w:hint="eastAsia" w:ascii="宋体" w:hAnsi="宋体" w:eastAsia="宋体" w:cs="宋体"/>
          <w:sz w:val="30"/>
          <w:szCs w:val="30"/>
        </w:rPr>
        <w:t>1、完善</w:t>
      </w:r>
      <w:r>
        <w:rPr>
          <w:rFonts w:hint="eastAsia" w:ascii="宋体" w:hAnsi="宋体" w:eastAsia="宋体" w:cs="宋体"/>
          <w:sz w:val="30"/>
          <w:szCs w:val="30"/>
          <w:lang w:eastAsia="zh-CN"/>
        </w:rPr>
        <w:t>城镇老旧小区实施过程中的与民众的冲突</w:t>
      </w:r>
    </w:p>
    <w:p w14:paraId="49762D85">
      <w:pPr>
        <w:pStyle w:val="3"/>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300" w:firstLineChars="100"/>
        <w:textAlignment w:val="auto"/>
        <w:rPr>
          <w:rFonts w:hint="eastAsia" w:ascii="宋体" w:hAnsi="宋体" w:eastAsia="宋体" w:cs="宋体"/>
          <w:b w:val="0"/>
          <w:sz w:val="30"/>
          <w:szCs w:val="30"/>
          <w:lang w:eastAsia="zh-CN"/>
        </w:rPr>
      </w:pPr>
      <w:r>
        <w:rPr>
          <w:rFonts w:hint="eastAsia" w:ascii="宋体" w:hAnsi="宋体" w:eastAsia="宋体" w:cs="宋体"/>
          <w:b w:val="0"/>
          <w:sz w:val="30"/>
          <w:szCs w:val="30"/>
        </w:rPr>
        <w:t>2、加强</w:t>
      </w:r>
      <w:r>
        <w:rPr>
          <w:rFonts w:hint="eastAsia" w:ascii="宋体" w:hAnsi="宋体" w:eastAsia="宋体" w:cs="宋体"/>
          <w:b w:val="0"/>
          <w:sz w:val="30"/>
          <w:szCs w:val="30"/>
          <w:lang w:eastAsia="zh-CN"/>
        </w:rPr>
        <w:t>城镇老旧小区改造宣传力度</w:t>
      </w:r>
    </w:p>
    <w:p w14:paraId="39C99EF1">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452" w:firstLineChars="150"/>
        <w:textAlignment w:val="auto"/>
        <w:rPr>
          <w:rFonts w:hint="eastAsia" w:ascii="宋体" w:hAnsi="宋体" w:eastAsia="宋体" w:cs="宋体"/>
          <w:b/>
          <w:bCs/>
          <w:sz w:val="30"/>
          <w:szCs w:val="30"/>
        </w:rPr>
      </w:pPr>
      <w:r>
        <w:rPr>
          <w:rFonts w:hint="eastAsia" w:ascii="宋体" w:hAnsi="宋体" w:eastAsia="宋体" w:cs="宋体"/>
          <w:b/>
          <w:bCs/>
          <w:sz w:val="30"/>
          <w:szCs w:val="30"/>
        </w:rPr>
        <w:t>六、有关建议</w:t>
      </w:r>
    </w:p>
    <w:p w14:paraId="0025FDB1">
      <w:pPr>
        <w:pStyle w:val="3"/>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450" w:firstLineChars="150"/>
        <w:textAlignment w:val="auto"/>
        <w:rPr>
          <w:rFonts w:hint="eastAsia" w:ascii="宋体" w:hAnsi="宋体" w:eastAsia="宋体" w:cs="宋体"/>
          <w:b w:val="0"/>
          <w:sz w:val="30"/>
          <w:szCs w:val="30"/>
        </w:rPr>
      </w:pPr>
      <w:r>
        <w:rPr>
          <w:rFonts w:hint="eastAsia" w:ascii="宋体" w:hAnsi="宋体" w:eastAsia="宋体" w:cs="宋体"/>
          <w:b w:val="0"/>
          <w:sz w:val="30"/>
          <w:szCs w:val="30"/>
        </w:rPr>
        <w:t>1、争取县政府及相关部门加强对我县危旧房改造优惠政策及项目</w:t>
      </w:r>
    </w:p>
    <w:p w14:paraId="394AB52E">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firstLine="300" w:firstLineChars="100"/>
        <w:textAlignment w:val="auto"/>
        <w:rPr>
          <w:rFonts w:hint="eastAsia" w:ascii="宋体" w:hAnsi="宋体" w:eastAsia="宋体" w:cs="宋体"/>
          <w:sz w:val="30"/>
          <w:szCs w:val="30"/>
        </w:rPr>
      </w:pPr>
      <w:r>
        <w:rPr>
          <w:rFonts w:hint="eastAsia" w:ascii="宋体" w:hAnsi="宋体" w:eastAsia="宋体" w:cs="宋体"/>
          <w:sz w:val="30"/>
          <w:szCs w:val="30"/>
        </w:rPr>
        <w:t>2、县财政加大拨款力度</w:t>
      </w:r>
    </w:p>
    <w:p w14:paraId="1C7FF294">
      <w:pPr>
        <w:keepNext w:val="0"/>
        <w:keepLines w:val="0"/>
        <w:pageBreakBefore w:val="0"/>
        <w:widowControl w:val="0"/>
        <w:kinsoku/>
        <w:wordWrap/>
        <w:overflowPunct/>
        <w:topLinePunct w:val="0"/>
        <w:autoSpaceDE/>
        <w:autoSpaceDN/>
        <w:bidi w:val="0"/>
        <w:adjustRightInd/>
        <w:snapToGrid/>
        <w:spacing w:beforeAutospacing="0" w:afterAutospacing="0" w:line="360" w:lineRule="exact"/>
        <w:textAlignment w:val="auto"/>
        <w:rPr>
          <w:rFonts w:hint="eastAsia" w:ascii="宋体" w:hAnsi="宋体" w:eastAsia="宋体" w:cs="宋体"/>
          <w:kern w:val="0"/>
          <w:sz w:val="30"/>
          <w:szCs w:val="30"/>
          <w:lang w:val="en-US" w:eastAsia="zh-CN"/>
        </w:rPr>
      </w:pPr>
      <w:r>
        <w:rPr>
          <w:rFonts w:hint="eastAsia" w:ascii="宋体" w:hAnsi="宋体" w:eastAsia="宋体" w:cs="宋体"/>
          <w:sz w:val="30"/>
          <w:szCs w:val="30"/>
        </w:rPr>
        <w:t xml:space="preserve">                                                        </w:t>
      </w:r>
      <w:r>
        <w:rPr>
          <w:rFonts w:hint="eastAsia" w:ascii="宋体" w:hAnsi="宋体" w:eastAsia="宋体" w:cs="宋体"/>
          <w:kern w:val="0"/>
          <w:sz w:val="30"/>
          <w:szCs w:val="30"/>
        </w:rPr>
        <w:t xml:space="preserve">   </w:t>
      </w:r>
      <w:r>
        <w:rPr>
          <w:rFonts w:hint="eastAsia" w:ascii="宋体" w:hAnsi="宋体" w:eastAsia="宋体" w:cs="宋体"/>
          <w:kern w:val="0"/>
          <w:sz w:val="30"/>
          <w:szCs w:val="30"/>
          <w:lang w:val="en-US" w:eastAsia="zh-CN"/>
        </w:rPr>
        <w:t xml:space="preserve">          </w:t>
      </w:r>
    </w:p>
    <w:p w14:paraId="04C3B712">
      <w:pPr>
        <w:keepNext w:val="0"/>
        <w:keepLines w:val="0"/>
        <w:pageBreakBefore w:val="0"/>
        <w:widowControl w:val="0"/>
        <w:kinsoku/>
        <w:wordWrap/>
        <w:overflowPunct/>
        <w:topLinePunct w:val="0"/>
        <w:autoSpaceDE/>
        <w:autoSpaceDN/>
        <w:bidi w:val="0"/>
        <w:adjustRightInd/>
        <w:snapToGrid/>
        <w:spacing w:beforeAutospacing="0" w:afterAutospacing="0" w:line="360" w:lineRule="exact"/>
        <w:textAlignment w:val="auto"/>
        <w:rPr>
          <w:rFonts w:hint="eastAsia" w:ascii="宋体" w:hAnsi="宋体" w:eastAsia="宋体" w:cs="宋体"/>
          <w:kern w:val="0"/>
          <w:sz w:val="30"/>
          <w:szCs w:val="30"/>
          <w:lang w:val="en-US" w:eastAsia="zh-CN"/>
        </w:rPr>
      </w:pPr>
    </w:p>
    <w:p w14:paraId="2AABF78A">
      <w:pPr>
        <w:keepNext w:val="0"/>
        <w:keepLines w:val="0"/>
        <w:pageBreakBefore w:val="0"/>
        <w:widowControl w:val="0"/>
        <w:kinsoku/>
        <w:wordWrap/>
        <w:overflowPunct/>
        <w:topLinePunct w:val="0"/>
        <w:autoSpaceDE/>
        <w:autoSpaceDN/>
        <w:bidi w:val="0"/>
        <w:adjustRightInd/>
        <w:snapToGrid/>
        <w:spacing w:beforeAutospacing="0" w:afterAutospacing="0" w:line="360" w:lineRule="exact"/>
        <w:textAlignment w:val="auto"/>
        <w:rPr>
          <w:rFonts w:hint="eastAsia" w:ascii="宋体" w:hAnsi="宋体" w:eastAsia="宋体" w:cs="宋体"/>
          <w:kern w:val="0"/>
          <w:sz w:val="30"/>
          <w:szCs w:val="30"/>
          <w:lang w:val="en-US" w:eastAsia="zh-CN"/>
        </w:rPr>
      </w:pPr>
    </w:p>
    <w:p w14:paraId="6D8BAA7E">
      <w:pPr>
        <w:keepNext w:val="0"/>
        <w:keepLines w:val="0"/>
        <w:pageBreakBefore w:val="0"/>
        <w:widowControl w:val="0"/>
        <w:kinsoku/>
        <w:wordWrap/>
        <w:overflowPunct/>
        <w:topLinePunct w:val="0"/>
        <w:autoSpaceDE/>
        <w:autoSpaceDN/>
        <w:bidi w:val="0"/>
        <w:adjustRightInd/>
        <w:snapToGrid/>
        <w:spacing w:beforeAutospacing="0" w:afterAutospacing="0" w:line="360" w:lineRule="exact"/>
        <w:textAlignment w:val="auto"/>
        <w:rPr>
          <w:rFonts w:hint="eastAsia" w:ascii="宋体" w:hAnsi="宋体" w:eastAsia="宋体" w:cs="宋体"/>
          <w:kern w:val="0"/>
          <w:sz w:val="30"/>
          <w:szCs w:val="30"/>
          <w:lang w:val="en-US" w:eastAsia="zh-CN"/>
        </w:rPr>
      </w:pPr>
    </w:p>
    <w:p w14:paraId="3B7BFC0E">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left="5050" w:leftChars="1976" w:hanging="900" w:hangingChars="300"/>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eastAsia="宋体" w:cs="宋体"/>
          <w:kern w:val="0"/>
          <w:sz w:val="30"/>
          <w:szCs w:val="30"/>
          <w:lang w:eastAsia="zh-CN"/>
        </w:rPr>
        <w:t>新晃县住房和城乡建设局</w:t>
      </w:r>
      <w:r>
        <w:rPr>
          <w:rFonts w:hint="eastAsia" w:ascii="宋体" w:hAnsi="宋体" w:eastAsia="宋体" w:cs="宋体"/>
          <w:kern w:val="0"/>
          <w:sz w:val="30"/>
          <w:szCs w:val="30"/>
        </w:rPr>
        <w:t xml:space="preserve">                 </w:t>
      </w:r>
      <w:r>
        <w:rPr>
          <w:rFonts w:hint="eastAsia" w:ascii="宋体" w:hAnsi="宋体" w:eastAsia="宋体" w:cs="宋体"/>
          <w:kern w:val="0"/>
          <w:sz w:val="30"/>
          <w:szCs w:val="30"/>
          <w:lang w:val="en-US" w:eastAsia="zh-CN"/>
        </w:rPr>
        <w:t xml:space="preserve"> 2025</w:t>
      </w:r>
      <w:r>
        <w:rPr>
          <w:rFonts w:hint="eastAsia" w:ascii="宋体" w:hAnsi="宋体" w:eastAsia="宋体" w:cs="宋体"/>
          <w:kern w:val="0"/>
          <w:sz w:val="30"/>
          <w:szCs w:val="30"/>
        </w:rPr>
        <w:t>年</w:t>
      </w:r>
      <w:r>
        <w:rPr>
          <w:rFonts w:hint="eastAsia" w:ascii="宋体" w:hAnsi="宋体" w:eastAsia="宋体" w:cs="宋体"/>
          <w:kern w:val="0"/>
          <w:sz w:val="30"/>
          <w:szCs w:val="30"/>
          <w:lang w:val="en-US" w:eastAsia="zh-CN"/>
        </w:rPr>
        <w:t>3</w:t>
      </w:r>
      <w:r>
        <w:rPr>
          <w:rFonts w:hint="eastAsia" w:ascii="宋体" w:hAnsi="宋体" w:eastAsia="宋体" w:cs="宋体"/>
          <w:kern w:val="0"/>
          <w:sz w:val="30"/>
          <w:szCs w:val="30"/>
        </w:rPr>
        <w:t xml:space="preserve">月 </w:t>
      </w:r>
      <w:r>
        <w:rPr>
          <w:rFonts w:hint="eastAsia" w:ascii="宋体" w:hAnsi="宋体" w:eastAsia="宋体" w:cs="宋体"/>
          <w:kern w:val="0"/>
          <w:sz w:val="30"/>
          <w:szCs w:val="30"/>
          <w:lang w:val="en-US" w:eastAsia="zh-CN"/>
        </w:rPr>
        <w:t>19</w:t>
      </w:r>
      <w:r>
        <w:rPr>
          <w:rFonts w:hint="eastAsia" w:ascii="宋体" w:hAnsi="宋体" w:eastAsia="宋体" w:cs="宋体"/>
          <w:kern w:val="0"/>
          <w:sz w:val="30"/>
          <w:szCs w:val="30"/>
        </w:rPr>
        <w:t>日</w:t>
      </w:r>
    </w:p>
    <w:p w14:paraId="47FFDCE6">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exact"/>
        <w:textAlignment w:val="auto"/>
        <w:rPr>
          <w:rFonts w:ascii="Times New Roman" w:hAnsi="Times New Roman" w:eastAsia="仿宋_GB2312" w:cs="Times New Roman"/>
          <w:sz w:val="32"/>
          <w:szCs w:val="32"/>
        </w:rPr>
      </w:pPr>
    </w:p>
    <w:p w14:paraId="40E3E007">
      <w:pPr>
        <w:keepNext w:val="0"/>
        <w:keepLines w:val="0"/>
        <w:pageBreakBefore w:val="0"/>
        <w:widowControl w:val="0"/>
        <w:kinsoku/>
        <w:wordWrap/>
        <w:overflowPunct/>
        <w:topLinePunct w:val="0"/>
        <w:autoSpaceDE/>
        <w:autoSpaceDN/>
        <w:bidi w:val="0"/>
        <w:adjustRightInd/>
        <w:snapToGrid/>
        <w:spacing w:beforeAutospacing="0" w:afterAutospacing="0" w:line="360" w:lineRule="exact"/>
        <w:textAlignment w:val="auto"/>
      </w:pPr>
      <w:r>
        <w:rPr>
          <w:rFonts w:eastAsia="仿宋_GB2312"/>
          <w:kern w:val="0"/>
          <w:sz w:val="32"/>
          <w:szCs w:val="32"/>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CCFFAC"/>
    <w:multiLevelType w:val="singleLevel"/>
    <w:tmpl w:val="DBCCFFA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kNjgxMzM5NGM1NmRiODZkZTc4MDMxMGNiMTUxYzcifQ=="/>
  </w:docVars>
  <w:rsids>
    <w:rsidRoot w:val="000224F6"/>
    <w:rsid w:val="000224F6"/>
    <w:rsid w:val="05F30C0F"/>
    <w:rsid w:val="26044D8F"/>
    <w:rsid w:val="2B0B6B2E"/>
    <w:rsid w:val="2B3D5F00"/>
    <w:rsid w:val="39450145"/>
    <w:rsid w:val="519C054F"/>
    <w:rsid w:val="52380ACA"/>
    <w:rsid w:val="6B7A6FAD"/>
    <w:rsid w:val="6B861F63"/>
    <w:rsid w:val="74DC2323"/>
    <w:rsid w:val="7F82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ascii="宋体" w:hAnsi="宋体"/>
      <w:b/>
      <w:kern w:val="44"/>
      <w:sz w:val="48"/>
      <w:szCs w:val="4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_Style 4"/>
    <w:basedOn w:val="3"/>
    <w:next w:val="1"/>
    <w:qFormat/>
    <w:uiPriority w:val="39"/>
    <w:pPr>
      <w:spacing w:before="480" w:after="0" w:line="276" w:lineRule="auto"/>
      <w:jc w:val="center"/>
      <w:outlineLvl w:val="9"/>
    </w:pPr>
    <w:rPr>
      <w:rFonts w:ascii="仿宋" w:hAnsi="仿宋" w:eastAsia="仿宋"/>
      <w:b w:val="0"/>
      <w:color w:val="000000"/>
      <w:kern w:val="0"/>
      <w:sz w:val="32"/>
      <w:szCs w:val="32"/>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7">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8">
    <w:name w:val="No Spacing"/>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804</Words>
  <Characters>830</Characters>
  <Lines>0</Lines>
  <Paragraphs>0</Paragraphs>
  <TotalTime>9</TotalTime>
  <ScaleCrop>false</ScaleCrop>
  <LinksUpToDate>false</LinksUpToDate>
  <CharactersWithSpaces>941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2021-09-09T00:27:00Z</dcterms:created>
  <dc:creator>洪玲</dc:creator>
  <cp:lastModifiedBy>洪玲</cp:lastModifiedBy>
  <dcterms:modified xsi:type="dcterms:W3CDTF">2025-03-20T08:03:18Z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65B66DF2FF504E3B8281B5299C3A45BD_12</vt:lpwstr>
  </property>
  <property fmtid="{D5CDD505-2E9C-101B-9397-08002B2CF9AE}" pid="4" name="KSOTemplateDocerSaveRecord">
    <vt:lpwstr>eyJoZGlkIjoiZjdkNjgxMzM5NGM1NmRiODZkZTc4MDMxMGNiMTUxYzciLCJ1c2VySWQiOiI1MjQ5NDc4ODIifQ==</vt:lpwstr>
  </property>
</Properties>
</file>